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CD1697">
      <w:pPr>
        <w:tabs>
          <w:tab w:val="left" w:pos="1276"/>
          <w:tab w:val="left" w:pos="2268"/>
        </w:tabs>
        <w:spacing w:after="0" w:line="240" w:lineRule="auto"/>
        <w:ind w:right="284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CD1697">
      <w:pPr>
        <w:tabs>
          <w:tab w:val="left" w:pos="1276"/>
          <w:tab w:val="left" w:pos="2268"/>
        </w:tabs>
        <w:spacing w:after="0" w:line="240" w:lineRule="auto"/>
        <w:ind w:right="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CD1697">
      <w:pPr>
        <w:pStyle w:val="a5"/>
        <w:ind w:right="284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CD1697" w:rsidRPr="00CD1697">
        <w:rPr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01:08:1313002:225 по ул. Гагарина, 1А ст. Ханской</w:t>
      </w:r>
      <w:r w:rsidRPr="00FB7EA6">
        <w:rPr>
          <w:sz w:val="28"/>
          <w:szCs w:val="28"/>
        </w:rPr>
        <w:t>»</w:t>
      </w:r>
    </w:p>
    <w:p w:rsidR="00AD10C2" w:rsidRPr="00FB7EA6" w:rsidRDefault="00AD10C2" w:rsidP="00CD1697">
      <w:pPr>
        <w:pStyle w:val="a5"/>
        <w:ind w:right="284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CD1697" w:rsidP="00CD1697">
      <w:pPr>
        <w:spacing w:after="0" w:line="240" w:lineRule="auto"/>
        <w:ind w:right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B13EC7">
        <w:rPr>
          <w:rFonts w:ascii="Times New Roman" w:hAnsi="Times New Roman"/>
          <w:b/>
          <w:color w:val="000000"/>
          <w:sz w:val="28"/>
          <w:szCs w:val="28"/>
        </w:rPr>
        <w:t>9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CD1697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CD1697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D1697" w:rsidRPr="00CD1697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01:08:1313002:225 по ул. Гагарина, 1А ст. Ханской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CD1697">
        <w:rPr>
          <w:rFonts w:ascii="Times New Roman" w:hAnsi="Times New Roman"/>
          <w:color w:val="000000"/>
          <w:sz w:val="28"/>
          <w:szCs w:val="28"/>
        </w:rPr>
        <w:t>845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D1697">
        <w:rPr>
          <w:rFonts w:ascii="Times New Roman" w:hAnsi="Times New Roman"/>
          <w:color w:val="000000"/>
          <w:sz w:val="28"/>
          <w:szCs w:val="28"/>
        </w:rPr>
        <w:t>13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CD1697">
        <w:rPr>
          <w:rFonts w:ascii="Times New Roman" w:hAnsi="Times New Roman"/>
          <w:color w:val="000000"/>
          <w:sz w:val="28"/>
          <w:szCs w:val="28"/>
        </w:rPr>
        <w:t>9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D1697" w:rsidRPr="00CD1697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01:08:1313002:225 по ул. Гагарина, 1А </w:t>
      </w:r>
      <w:r w:rsidR="00CD1697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CD1697" w:rsidRPr="00CD1697">
        <w:rPr>
          <w:rFonts w:ascii="Times New Roman" w:hAnsi="Times New Roman"/>
          <w:color w:val="000000"/>
          <w:sz w:val="28"/>
          <w:szCs w:val="28"/>
        </w:rPr>
        <w:t>ст. Ханской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CD1697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CD1697">
        <w:rPr>
          <w:rFonts w:ascii="Times New Roman" w:hAnsi="Times New Roman"/>
          <w:color w:val="000000"/>
          <w:sz w:val="28"/>
          <w:szCs w:val="28"/>
        </w:rPr>
        <w:t>30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B13EC7">
        <w:rPr>
          <w:rFonts w:ascii="Times New Roman" w:hAnsi="Times New Roman"/>
          <w:color w:val="000000"/>
          <w:sz w:val="28"/>
          <w:szCs w:val="28"/>
        </w:rPr>
        <w:t>9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B563FD" w:rsidRPr="00FB7EA6">
        <w:rPr>
          <w:rFonts w:ascii="Times New Roman" w:hAnsi="Times New Roman"/>
          <w:color w:val="000000"/>
          <w:sz w:val="28"/>
          <w:szCs w:val="28"/>
        </w:rPr>
        <w:t>1</w:t>
      </w:r>
      <w:r w:rsidR="00CD1697">
        <w:rPr>
          <w:rFonts w:ascii="Times New Roman" w:hAnsi="Times New Roman"/>
          <w:color w:val="000000"/>
          <w:sz w:val="28"/>
          <w:szCs w:val="28"/>
        </w:rPr>
        <w:t>702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CD1697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B13EC7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CD1697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EB246C" w:rsidRPr="005A1E0C" w:rsidRDefault="00EB246C" w:rsidP="00CD1697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828FA" w:rsidRDefault="00B828FA" w:rsidP="00CD1697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ED1BBE" w:rsidRPr="00FB7EA6" w:rsidRDefault="00B828FA" w:rsidP="00CD1697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D3486" w:rsidRDefault="009D3486" w:rsidP="00CD1697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563FD" w:rsidRPr="005C7F7B" w:rsidRDefault="00B563FD" w:rsidP="00CD1697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C7F7B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5C7F7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22BA1" w:rsidRDefault="00CD1697" w:rsidP="00CD1697">
      <w:pPr>
        <w:spacing w:after="0" w:line="240" w:lineRule="auto"/>
        <w:ind w:right="284" w:firstLine="709"/>
        <w:jc w:val="both"/>
        <w:rPr>
          <w:rFonts w:ascii="Times New Roman" w:hAnsi="Times New Roman"/>
          <w:bCs/>
          <w:sz w:val="28"/>
          <w:szCs w:val="28"/>
        </w:rPr>
      </w:pPr>
      <w:r w:rsidRPr="00CD1697">
        <w:rPr>
          <w:rFonts w:ascii="Times New Roman" w:hAnsi="Times New Roman"/>
          <w:bCs/>
          <w:sz w:val="28"/>
          <w:szCs w:val="28"/>
        </w:rPr>
        <w:t xml:space="preserve">Предоставить Комитету по управлению имуществом муниципального образования «Город Майкоп» разрешение на условно разрешенный вид </w:t>
      </w:r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CD1697">
        <w:rPr>
          <w:rFonts w:ascii="Times New Roman" w:hAnsi="Times New Roman"/>
          <w:bCs/>
          <w:sz w:val="28"/>
          <w:szCs w:val="28"/>
        </w:rPr>
        <w:t>«[6.8] - Связь» использования земельного участка с кадастровым номером 01:08:1313002:225 по ул. Гагарина, 1А ст. Ханской, площадью 70 кв. м.</w:t>
      </w:r>
    </w:p>
    <w:p w:rsidR="00CD1697" w:rsidRDefault="00CD1697" w:rsidP="00CD1697">
      <w:pPr>
        <w:spacing w:after="0" w:line="240" w:lineRule="auto"/>
        <w:ind w:right="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1697" w:rsidRDefault="00CD1697" w:rsidP="00CD1697">
      <w:pPr>
        <w:spacing w:after="0" w:line="240" w:lineRule="auto"/>
        <w:ind w:right="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7F7B" w:rsidRDefault="005C7F7B" w:rsidP="00CD1697">
      <w:pPr>
        <w:spacing w:after="0" w:line="240" w:lineRule="auto"/>
        <w:ind w:right="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1697" w:rsidRPr="00FB7EA6" w:rsidRDefault="00CD1697" w:rsidP="00CD1697">
      <w:pPr>
        <w:spacing w:after="0" w:line="240" w:lineRule="auto"/>
        <w:ind w:right="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D1A" w:rsidRPr="00FB7EA6" w:rsidRDefault="00F11D1A" w:rsidP="00CD1697">
      <w:pPr>
        <w:spacing w:after="0" w:line="240" w:lineRule="auto"/>
        <w:ind w:right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CD1697">
        <w:rPr>
          <w:rFonts w:ascii="Times New Roman" w:hAnsi="Times New Roman"/>
          <w:b/>
          <w:color w:val="000000"/>
          <w:sz w:val="28"/>
          <w:szCs w:val="28"/>
        </w:rPr>
        <w:t xml:space="preserve">                    </w:t>
      </w:r>
      <w:bookmarkStart w:id="0" w:name="_GoBack"/>
      <w:bookmarkEnd w:id="0"/>
      <w:r w:rsidR="005D3F2A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</w:p>
    <w:p w:rsidR="000567BB" w:rsidRDefault="000567BB" w:rsidP="00CD1697">
      <w:pPr>
        <w:spacing w:after="0" w:line="240" w:lineRule="auto"/>
        <w:ind w:right="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2ADF" w:rsidRDefault="00872ADF" w:rsidP="00CD1697">
      <w:pPr>
        <w:spacing w:after="0" w:line="240" w:lineRule="auto"/>
        <w:ind w:right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F11D1A" w:rsidRPr="002E6030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CD1697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30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EB246C">
        <w:rPr>
          <w:rFonts w:ascii="Times New Roman" w:hAnsi="Times New Roman"/>
          <w:color w:val="000000"/>
          <w:sz w:val="16"/>
          <w:szCs w:val="16"/>
        </w:rPr>
        <w:t>0</w:t>
      </w:r>
      <w:r w:rsidR="00B13EC7">
        <w:rPr>
          <w:rFonts w:ascii="Times New Roman" w:hAnsi="Times New Roman"/>
          <w:color w:val="000000"/>
          <w:sz w:val="16"/>
          <w:szCs w:val="16"/>
        </w:rPr>
        <w:t>9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CD1697">
      <w:pgSz w:w="11906" w:h="16838"/>
      <w:pgMar w:top="851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FB6" w:rsidRDefault="00DC4FB6">
      <w:pPr>
        <w:spacing w:line="240" w:lineRule="auto"/>
      </w:pPr>
      <w:r>
        <w:separator/>
      </w:r>
    </w:p>
  </w:endnote>
  <w:endnote w:type="continuationSeparator" w:id="0">
    <w:p w:rsidR="00DC4FB6" w:rsidRDefault="00DC4F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FB6" w:rsidRDefault="00DC4FB6">
      <w:pPr>
        <w:spacing w:after="0" w:line="240" w:lineRule="auto"/>
      </w:pPr>
      <w:r>
        <w:separator/>
      </w:r>
    </w:p>
  </w:footnote>
  <w:footnote w:type="continuationSeparator" w:id="0">
    <w:p w:rsidR="00DC4FB6" w:rsidRDefault="00DC4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53E6"/>
    <w:rsid w:val="00366EEA"/>
    <w:rsid w:val="00367974"/>
    <w:rsid w:val="0037195B"/>
    <w:rsid w:val="00373BD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C7F7B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84CA0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83F31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1545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697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4FB6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2022-06-29T11:06:00Z</cp:lastPrinted>
  <dcterms:created xsi:type="dcterms:W3CDTF">2022-05-26T14:02:00Z</dcterms:created>
  <dcterms:modified xsi:type="dcterms:W3CDTF">2022-10-03T07:50:00Z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